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867BA9">
              <w:t>14-09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5D787B">
              <w:t>ORIENTAÇÃO HUMANA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88781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867BA9" w:rsidP="00A63FF6">
            <w:pPr>
              <w:tabs>
                <w:tab w:val="left" w:pos="1821"/>
              </w:tabs>
            </w:pPr>
            <w:r>
              <w:t>Explicação sobre um assunto abordado em sala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5D787B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867BA9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867BA9" w:rsidP="00447B03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18 e 19 q. 10 a 13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867BA9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867BA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867BA9" w:rsidP="00867BA9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20 q.1 rascunho e a limpo</w:t>
            </w:r>
            <w:r w:rsidR="005D787B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5D787B">
              <w:t xml:space="preserve">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867BA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867BA9" w:rsidP="00447B03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36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5D787B">
              <w:t xml:space="preserve"> 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FC7A58"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A03AE8" w:rsidP="006F54FC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67BA9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CDAC-FE41-41AE-AC5F-DA638380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296</cp:revision>
  <dcterms:created xsi:type="dcterms:W3CDTF">2017-02-07T21:01:00Z</dcterms:created>
  <dcterms:modified xsi:type="dcterms:W3CDTF">2018-09-14T21:13:00Z</dcterms:modified>
</cp:coreProperties>
</file>